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04080ECB"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sidR="00823E37">
        <w:rPr>
          <w:b/>
          <w:sz w:val="28"/>
          <w:szCs w:val="28"/>
        </w:rPr>
        <w:t xml:space="preserve">10032284 </w:t>
      </w:r>
      <w:r w:rsidR="00823E37" w:rsidRPr="00823E37">
        <w:rPr>
          <w:b/>
          <w:sz w:val="28"/>
          <w:szCs w:val="28"/>
        </w:rPr>
        <w:t>Neunzehn (19) neue Pritschenfahrzeuge / Doppelkabine inkl. optionaler Aufstockung um acht (8) weitere neue Fahrzeuge für die Ukraine</w:t>
      </w:r>
      <w:r w:rsidR="00823E37">
        <w:rPr>
          <w:b/>
          <w:sz w:val="28"/>
          <w:szCs w:val="28"/>
        </w:rPr>
        <w:t xml:space="preserve"> </w:t>
      </w:r>
      <w:r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2E17AC71"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21568557" w14:textId="77777777" w:rsidR="00F45BF6" w:rsidRPr="007C1782" w:rsidRDefault="00F45BF6" w:rsidP="00F45BF6">
      <w:pPr>
        <w:jc w:val="both"/>
        <w:rPr>
          <w:rStyle w:val="Seitenzahl"/>
          <w:rFonts w:cs="Arial"/>
        </w:rPr>
      </w:pPr>
      <w:r w:rsidRPr="007C1782">
        <w:rPr>
          <w:rStyle w:val="Seitenzahl"/>
          <w:rFonts w:cs="Arial"/>
        </w:rPr>
        <w:t>100% Vorauszahlung</w:t>
      </w:r>
    </w:p>
    <w:p w14:paraId="0F460D09" w14:textId="77777777" w:rsidR="00F45BF6" w:rsidRPr="007C1782" w:rsidRDefault="00F45BF6" w:rsidP="00F45BF6">
      <w:pPr>
        <w:jc w:val="both"/>
        <w:rPr>
          <w:rStyle w:val="Seitenzahl"/>
          <w:rFonts w:cs="Arial"/>
        </w:rPr>
      </w:pPr>
    </w:p>
    <w:p w14:paraId="5D393489" w14:textId="77777777" w:rsidR="00551234" w:rsidRPr="007C1782" w:rsidRDefault="00551234" w:rsidP="00551234">
      <w:pPr>
        <w:autoSpaceDE w:val="0"/>
        <w:autoSpaceDN w:val="0"/>
        <w:adjustRightInd w:val="0"/>
        <w:jc w:val="both"/>
        <w:rPr>
          <w:rFonts w:cs="Arial"/>
        </w:rPr>
      </w:pPr>
      <w:r w:rsidRPr="007C1782">
        <w:rPr>
          <w:rFonts w:cs="Arial"/>
        </w:rPr>
        <w:t xml:space="preserve">Es wird eine Vorauszahlung über 100% des Auftragswertes gegen Vorlage einer Vorauszahlungsgarantie getätigt. Die Garantie muss vollständig dem beiliegenden Muster entsprechen und </w:t>
      </w:r>
      <w:r w:rsidRPr="007C1782">
        <w:rPr>
          <w:rFonts w:ascii="Arial,Bold" w:hAnsi="Arial,Bold" w:cs="Arial,Bold"/>
          <w:b/>
          <w:bCs/>
        </w:rPr>
        <w:t xml:space="preserve">mit unverändertem Wortlaut </w:t>
      </w:r>
      <w:r w:rsidRPr="007C1782">
        <w:rPr>
          <w:rFonts w:cs="Arial"/>
        </w:rPr>
        <w:t xml:space="preserve">auf dem Briefpapier der Garantiebank in Schriftform (§ 126 BGB) vorgelegt werden. Nur erstklassige, international anerkannte bzw. der Auftraggeberin bekannte Kreditinstitute können als Garantiebank akzeptiert werden. </w:t>
      </w:r>
    </w:p>
    <w:p w14:paraId="76A148E7" w14:textId="77777777" w:rsidR="00551234" w:rsidRPr="007C1782" w:rsidRDefault="00551234" w:rsidP="00551234">
      <w:pPr>
        <w:autoSpaceDE w:val="0"/>
        <w:autoSpaceDN w:val="0"/>
        <w:adjustRightInd w:val="0"/>
        <w:jc w:val="both"/>
        <w:rPr>
          <w:rFonts w:cs="Arial"/>
        </w:rPr>
      </w:pPr>
    </w:p>
    <w:p w14:paraId="2476BDA8" w14:textId="77777777" w:rsidR="00551234" w:rsidRDefault="00551234" w:rsidP="00551234">
      <w:pPr>
        <w:autoSpaceDE w:val="0"/>
        <w:autoSpaceDN w:val="0"/>
        <w:adjustRightInd w:val="0"/>
        <w:jc w:val="both"/>
        <w:rPr>
          <w:rStyle w:val="Seitenzahl"/>
          <w:rFonts w:cs="Arial"/>
        </w:rPr>
      </w:pPr>
      <w:r w:rsidRPr="007C1782">
        <w:rPr>
          <w:rFonts w:cs="Arial"/>
        </w:rPr>
        <w:t xml:space="preserve">Ein Vertragsschluss kommt erst </w:t>
      </w:r>
      <w:r w:rsidRPr="007C1782">
        <w:rPr>
          <w:rFonts w:ascii="Arial,Bold" w:hAnsi="Arial,Bold" w:cs="Arial,Bold"/>
          <w:b/>
          <w:bCs/>
        </w:rPr>
        <w:t xml:space="preserve">nach </w:t>
      </w:r>
      <w:r w:rsidRPr="007C1782">
        <w:rPr>
          <w:rFonts w:cs="Arial"/>
        </w:rPr>
        <w:t>Vorlegen einer von der GIZ anerkannten Bankgarantie zustande. Die Original-Vorauszahlungsgarantie muss innerhalb von 10 Tagen nach Bestell-/ Vertragsübermittlung geliefert werden. Andernfalls behält sich die Auftraggeberin das Recht vor, von der Bestellung zurückzutreten.</w:t>
      </w:r>
    </w:p>
    <w:p w14:paraId="0C1AA3A5" w14:textId="77777777" w:rsidR="00C70B03" w:rsidRDefault="00C70B03" w:rsidP="00F075DD">
      <w:pPr>
        <w:jc w:val="both"/>
      </w:pPr>
    </w:p>
    <w:p w14:paraId="7504B426" w14:textId="77777777" w:rsidR="00C70B03" w:rsidRPr="00926A85" w:rsidRDefault="00C70B03" w:rsidP="00F075DD">
      <w:pPr>
        <w:jc w:val="both"/>
      </w:pPr>
      <w:r>
        <w:t xml:space="preserve">Die Vorauszahlungsrechnung ist als solche zu bezeichnen und an </w:t>
      </w:r>
      <w:hyperlink r:id="rId12">
        <w:r w:rsidRPr="00926A85">
          <w:rPr>
            <w:rStyle w:val="Hyperlink"/>
          </w:rPr>
          <w:t>fin.processing.DE@giz.de</w:t>
        </w:r>
      </w:hyperlink>
      <w:r>
        <w:t xml:space="preserve"> zu senden. </w:t>
      </w:r>
    </w:p>
    <w:p w14:paraId="56AE84A9" w14:textId="77777777" w:rsidR="00A4354E" w:rsidRDefault="00A4354E" w:rsidP="00A4354E">
      <w:pPr>
        <w:jc w:val="both"/>
        <w:rPr>
          <w:rFonts w:cs="Arial"/>
          <w:color w:val="000000"/>
        </w:rPr>
      </w:pPr>
    </w:p>
    <w:p w14:paraId="37750361" w14:textId="77777777" w:rsidR="00D35A6D" w:rsidRPr="008F1FB0" w:rsidRDefault="00D35A6D" w:rsidP="00A4354E">
      <w:pPr>
        <w:jc w:val="both"/>
        <w:rPr>
          <w:rFonts w:cs="Arial"/>
          <w:color w:val="000000"/>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430AE660" w:rsidR="001E6C9F" w:rsidRDefault="001E6C9F" w:rsidP="001E6C9F">
      <w:pPr>
        <w:jc w:val="both"/>
      </w:pPr>
      <w:r w:rsidRPr="001E6C9F">
        <w:t xml:space="preserve">Senden Sie Ihre </w:t>
      </w:r>
      <w:r w:rsidR="00750EAF">
        <w:t xml:space="preserve">Vorauszahlungsrechnung </w:t>
      </w:r>
      <w:r w:rsidRPr="001E6C9F">
        <w:t>bitte per E-Mail an </w:t>
      </w:r>
      <w:hyperlink r:id="rId13">
        <w:r w:rsidR="00750EAF" w:rsidRPr="00926A85">
          <w:rPr>
            <w:rStyle w:val="Hyperlink"/>
          </w:rPr>
          <w:t>fin.processing.DE@giz.de</w:t>
        </w:r>
      </w:hyperlink>
      <w:r w:rsidRPr="001E6C9F">
        <w:t>.</w:t>
      </w:r>
    </w:p>
    <w:p w14:paraId="12B3C82E" w14:textId="77777777" w:rsidR="001E6C9F" w:rsidRDefault="001E6C9F" w:rsidP="001E6C9F">
      <w:pPr>
        <w:jc w:val="both"/>
      </w:pPr>
    </w:p>
    <w:p w14:paraId="7830B105" w14:textId="47697873" w:rsidR="00750EAF" w:rsidRDefault="00750EAF" w:rsidP="00750EAF">
      <w:pPr>
        <w:jc w:val="both"/>
      </w:pPr>
      <w:r>
        <w:t>Die Schlussrechnung</w:t>
      </w:r>
      <w:r w:rsidR="005545AC">
        <w:t xml:space="preserve"> senden Sie nach Abschluss des Auftrags</w:t>
      </w:r>
      <w:r w:rsidRPr="001E6C9F">
        <w:t xml:space="preserve"> bitte per E-Mail an </w:t>
      </w:r>
      <w:hyperlink r:id="rId14" w:history="1">
        <w:r w:rsidRPr="001E6C9F">
          <w:rPr>
            <w:rStyle w:val="Hyperlink"/>
          </w:rPr>
          <w:t>invoice_DE@giz.de</w:t>
        </w:r>
      </w:hyperlink>
      <w:r w:rsidRPr="001E6C9F">
        <w:t>.</w:t>
      </w:r>
    </w:p>
    <w:p w14:paraId="2570EC94" w14:textId="77777777" w:rsidR="00750EAF" w:rsidRPr="001E6C9F" w:rsidRDefault="00750EA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5"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4D884AEF" w14:textId="77777777" w:rsidR="003221E8" w:rsidRDefault="003221E8" w:rsidP="00E31450">
      <w:pPr>
        <w:jc w:val="both"/>
        <w:rPr>
          <w:rFonts w:cs="Arial"/>
          <w:b/>
        </w:rPr>
      </w:pPr>
    </w:p>
    <w:p w14:paraId="39F76D88" w14:textId="7107A66B" w:rsidR="00A643F3" w:rsidRDefault="00A643F3" w:rsidP="00E31450">
      <w:pPr>
        <w:jc w:val="both"/>
        <w:rPr>
          <w:rFonts w:cs="Arial"/>
        </w:rPr>
      </w:pPr>
      <w:r w:rsidRPr="008F1FB0">
        <w:rPr>
          <w:rFonts w:cs="Arial"/>
          <w:b/>
        </w:rPr>
        <w:lastRenderedPageBreak/>
        <w:t>Lieferklausel:</w:t>
      </w:r>
      <w:r w:rsidRPr="008F1FB0">
        <w:rPr>
          <w:rFonts w:cs="Arial"/>
        </w:rPr>
        <w:t xml:space="preserve"> </w:t>
      </w:r>
    </w:p>
    <w:p w14:paraId="76E1DC1A" w14:textId="77777777" w:rsidR="00647CBC" w:rsidRDefault="00647CBC" w:rsidP="00647CBC">
      <w:pPr>
        <w:jc w:val="both"/>
      </w:pPr>
      <w:r w:rsidRPr="0045505C">
        <w:rPr>
          <w:b/>
          <w:bCs/>
        </w:rPr>
        <w:t>Für die Lose 1 und 2 gilt:</w:t>
      </w:r>
      <w:r w:rsidRPr="0045505C">
        <w:t xml:space="preserve"> D</w:t>
      </w:r>
      <w:r>
        <w:t>DP</w:t>
      </w:r>
      <w:r w:rsidRPr="0045505C">
        <w:t xml:space="preserve"> deutsche Kommunen (INCOTERMS 2020) </w:t>
      </w:r>
      <w:r w:rsidRPr="00C34A4C">
        <w:rPr>
          <w:rFonts w:cs="Arial"/>
        </w:rPr>
        <w:t>inkl. Abladung am Bestimmungsort</w:t>
      </w:r>
      <w:r w:rsidRPr="0045505C">
        <w:rPr>
          <w:rFonts w:cs="Arial"/>
        </w:rPr>
        <w:t xml:space="preserve"> durch den Lieferanten</w:t>
      </w:r>
      <w:r w:rsidRPr="0045505C">
        <w:t xml:space="preserve"> gemäß nachfolgender Auflistung der vorgesehenen Bestimmungsorte:</w:t>
      </w:r>
    </w:p>
    <w:p w14:paraId="51C5CC8D" w14:textId="77777777" w:rsidR="00647CBC" w:rsidRDefault="00647CBC" w:rsidP="00647CBC">
      <w:pPr>
        <w:jc w:val="both"/>
      </w:pPr>
    </w:p>
    <w:p w14:paraId="2C658A9C" w14:textId="0D6F8E39" w:rsidR="008765AD" w:rsidRPr="008765AD" w:rsidRDefault="008765AD" w:rsidP="008765AD">
      <w:pPr>
        <w:jc w:val="both"/>
        <w:rPr>
          <w:rFonts w:cs="Arial"/>
          <w:color w:val="000000" w:themeColor="text1"/>
        </w:rPr>
      </w:pPr>
      <w:r>
        <w:rPr>
          <w:rFonts w:cs="Arial"/>
          <w:color w:val="000000" w:themeColor="text1"/>
        </w:rPr>
        <w:t>A</w:t>
      </w:r>
      <w:r w:rsidRPr="008765AD">
        <w:rPr>
          <w:rFonts w:cs="Arial"/>
          <w:color w:val="000000" w:themeColor="text1"/>
        </w:rPr>
        <w:t xml:space="preserve">ugsburg, Bad Bentheim, Barsinghausen, Bergisch-Gladbach, Brake, Braunschweig, Dresden, Erlangen, Friedrichshafen, Gudensberg, Hannover, Hersbruck, Ilsenburg, Jena, Kiel, Magdeburg, Mannheim, Markt </w:t>
      </w:r>
      <w:proofErr w:type="spellStart"/>
      <w:r w:rsidRPr="008765AD">
        <w:rPr>
          <w:rFonts w:cs="Arial"/>
          <w:color w:val="000000" w:themeColor="text1"/>
        </w:rPr>
        <w:t>Thierhaupten</w:t>
      </w:r>
      <w:proofErr w:type="spellEnd"/>
      <w:r w:rsidRPr="008765AD">
        <w:rPr>
          <w:rFonts w:cs="Arial"/>
          <w:color w:val="000000" w:themeColor="text1"/>
        </w:rPr>
        <w:t>, Schweinfurt</w:t>
      </w:r>
    </w:p>
    <w:p w14:paraId="74167583" w14:textId="77777777" w:rsidR="00647CBC" w:rsidRPr="0045505C" w:rsidRDefault="00647CBC" w:rsidP="00647CBC">
      <w:pPr>
        <w:jc w:val="both"/>
      </w:pPr>
    </w:p>
    <w:p w14:paraId="1CA71FF3" w14:textId="77777777" w:rsidR="00647CBC" w:rsidRPr="0045505C" w:rsidRDefault="00647CBC" w:rsidP="00647CBC">
      <w:pPr>
        <w:jc w:val="both"/>
      </w:pPr>
      <w:r w:rsidRPr="0045505C">
        <w:t>Die Auftraggeberin behält sich das Recht vor, die Bestimmungsorte und deren Mengen innerhalb Deutschlands im Bedarfsfall zu ändern und legt die Verteilung der Anlieferungsstandorte an die Lieferanten fest.</w:t>
      </w: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544BB44" w14:textId="0D525AD7" w:rsidR="00465F3D" w:rsidRPr="008F1FB0" w:rsidRDefault="008765AD" w:rsidP="00E31450">
      <w:pPr>
        <w:jc w:val="both"/>
        <w:rPr>
          <w:rFonts w:cs="Arial"/>
        </w:rPr>
      </w:pPr>
      <w:r>
        <w:rPr>
          <w:rFonts w:cs="Arial"/>
        </w:rPr>
        <w:t>Ukraine</w:t>
      </w:r>
    </w:p>
    <w:p w14:paraId="17ACC66F" w14:textId="77777777" w:rsidR="001B7188" w:rsidRPr="008F1FB0" w:rsidRDefault="001B7188" w:rsidP="00E31450">
      <w:pPr>
        <w:jc w:val="both"/>
        <w:rPr>
          <w:rFonts w:cs="Arial"/>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480BE0A8" w14:textId="02229EEE" w:rsidR="008F4EDC" w:rsidRPr="008F1FB0" w:rsidRDefault="008F4EDC" w:rsidP="008F4EDC">
      <w:pPr>
        <w:jc w:val="both"/>
        <w:rPr>
          <w:rFonts w:cs="Arial"/>
        </w:rPr>
      </w:pPr>
      <w:r w:rsidRPr="00386BFD">
        <w:rPr>
          <w:rFonts w:cs="Arial"/>
        </w:rPr>
        <w:t xml:space="preserve">Die Lieferung hat </w:t>
      </w:r>
      <w:r w:rsidRPr="005456A4">
        <w:rPr>
          <w:rFonts w:cs="Arial"/>
        </w:rPr>
        <w:t>spätestens 1</w:t>
      </w:r>
      <w:r w:rsidR="00884AE1">
        <w:rPr>
          <w:rFonts w:cs="Arial"/>
        </w:rPr>
        <w:t>80</w:t>
      </w:r>
      <w:r w:rsidRPr="005456A4">
        <w:rPr>
          <w:rFonts w:cs="Arial"/>
        </w:rPr>
        <w:t xml:space="preserve"> Kalendertage</w:t>
      </w:r>
      <w:r w:rsidRPr="00386BFD">
        <w:rPr>
          <w:rFonts w:cs="Arial"/>
        </w:rPr>
        <w:t xml:space="preserve"> nach Bestellplatzierung zu erfolgen.</w:t>
      </w:r>
    </w:p>
    <w:p w14:paraId="0AB67230" w14:textId="77777777" w:rsidR="008F4EDC" w:rsidRPr="008F1FB0" w:rsidRDefault="008F4EDC" w:rsidP="008F4EDC">
      <w:pPr>
        <w:jc w:val="both"/>
        <w:rPr>
          <w:rFonts w:cs="Arial"/>
        </w:rPr>
      </w:pPr>
    </w:p>
    <w:p w14:paraId="14475729" w14:textId="77777777" w:rsidR="008F4EDC" w:rsidRPr="008F1FB0" w:rsidRDefault="008F4EDC" w:rsidP="008F4EDC">
      <w:pPr>
        <w:jc w:val="both"/>
        <w:rPr>
          <w:rFonts w:cs="Arial"/>
        </w:rPr>
      </w:pPr>
      <w:r w:rsidRPr="00194D23">
        <w:rPr>
          <w:rFonts w:cs="Arial"/>
        </w:rPr>
        <w:t>Die o.g. Lieferzeiten fü</w:t>
      </w:r>
      <w:r>
        <w:rPr>
          <w:rFonts w:cs="Arial"/>
        </w:rPr>
        <w:t>r beide</w:t>
      </w:r>
      <w:r w:rsidRPr="00194D23">
        <w:rPr>
          <w:rFonts w:cs="Arial"/>
        </w:rPr>
        <w:t xml:space="preserve"> Lose stell</w:t>
      </w:r>
      <w:r>
        <w:rPr>
          <w:rFonts w:cs="Arial"/>
        </w:rPr>
        <w:t>t</w:t>
      </w:r>
      <w:r w:rsidRPr="00194D23">
        <w:rPr>
          <w:rFonts w:cs="Arial"/>
        </w:rPr>
        <w:t xml:space="preserve"> ein Ausschlusskriterium dar. Bieter, die dieses Kriterium nicht erfüllen, werden als ungeeignet vom Verfahren ausgeschlossen. Der Lieferant hat einen verbindlichen und konkreten Lieferzeitpunkt in seinem Angebot zu benennen.</w:t>
      </w:r>
    </w:p>
    <w:p w14:paraId="68046C5C" w14:textId="0E6978D8" w:rsidR="4CE3B6E6" w:rsidRPr="008F1FB0" w:rsidRDefault="4CE3B6E6" w:rsidP="4CE3B6E6">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246881C0" w14:textId="77777777" w:rsidR="00F11907" w:rsidRDefault="00F11907" w:rsidP="00F11907">
      <w:pPr>
        <w:jc w:val="both"/>
      </w:pPr>
      <w:r>
        <w:t>Verpackung gemäß den aktuell gültigen Allgemeinen Einkaufsbedingungen (AEB) der Auftraggeberin.</w:t>
      </w:r>
    </w:p>
    <w:p w14:paraId="50B9A30C" w14:textId="77777777" w:rsidR="00433CCE" w:rsidRPr="008F1FB0" w:rsidRDefault="00433CCE" w:rsidP="00E31450">
      <w:pPr>
        <w:jc w:val="both"/>
        <w:rPr>
          <w:rStyle w:val="Seitenzahl"/>
          <w:rFonts w:cs="Arial"/>
        </w:rPr>
      </w:pPr>
    </w:p>
    <w:p w14:paraId="74589833" w14:textId="0BCC3C06" w:rsidR="00784641" w:rsidRPr="00784641" w:rsidRDefault="00784641" w:rsidP="00784641">
      <w:pPr>
        <w:jc w:val="both"/>
        <w:rPr>
          <w:rStyle w:val="Seitenzahl"/>
          <w:rFonts w:cs="Arial"/>
          <w:b/>
          <w:bCs/>
        </w:rPr>
      </w:pPr>
      <w:bookmarkStart w:id="0" w:name="_Hlk224808666"/>
      <w:r w:rsidRPr="00C34A4C">
        <w:rPr>
          <w:rFonts w:cs="Arial"/>
          <w:b/>
          <w:bCs/>
        </w:rPr>
        <w:t>Hinweis zur Angebotsabgabe für die Lose 1 und 2</w:t>
      </w:r>
      <w:bookmarkEnd w:id="0"/>
    </w:p>
    <w:p w14:paraId="05D3DB16" w14:textId="77777777" w:rsidR="00784641" w:rsidRPr="00C34A4C" w:rsidRDefault="00784641" w:rsidP="00784641">
      <w:pPr>
        <w:jc w:val="both"/>
        <w:rPr>
          <w:rStyle w:val="Seitenzahl"/>
          <w:rFonts w:cs="Arial"/>
        </w:rPr>
      </w:pPr>
      <w:r w:rsidRPr="00C34A4C">
        <w:rPr>
          <w:rStyle w:val="Seitenzahl"/>
          <w:rFonts w:cs="Arial"/>
        </w:rPr>
        <w:t xml:space="preserve">Für die Lose 1 und 2 ist zu beachten, dass innerhalb der Lose der gleiche Stückpreis und das gleiche Modell angeboten werden muss. </w:t>
      </w:r>
    </w:p>
    <w:p w14:paraId="2B888687" w14:textId="77777777" w:rsidR="00784641" w:rsidRPr="00C34A4C" w:rsidRDefault="00784641" w:rsidP="00784641">
      <w:pPr>
        <w:jc w:val="both"/>
        <w:rPr>
          <w:rStyle w:val="Seitenzahl"/>
          <w:rFonts w:cs="Arial"/>
        </w:rPr>
      </w:pPr>
    </w:p>
    <w:p w14:paraId="2F9DB0FA" w14:textId="77777777" w:rsidR="00784641" w:rsidRDefault="00784641" w:rsidP="00784641">
      <w:pPr>
        <w:jc w:val="both"/>
        <w:rPr>
          <w:rStyle w:val="Seitenzahl"/>
          <w:rFonts w:cs="Arial"/>
          <w:b/>
        </w:rPr>
      </w:pPr>
      <w:r w:rsidRPr="00C34A4C">
        <w:rPr>
          <w:rStyle w:val="Seitenzahl"/>
          <w:rFonts w:cs="Arial"/>
        </w:rPr>
        <w:t xml:space="preserve">(Weiterer Hinweis zu Los 2: Bei der Option (Los 2), ist zu beachten, dass das angebotene Fahrzeug </w:t>
      </w:r>
      <w:proofErr w:type="gramStart"/>
      <w:r w:rsidRPr="00C34A4C">
        <w:rPr>
          <w:rStyle w:val="Seitenzahl"/>
          <w:rFonts w:cs="Arial"/>
        </w:rPr>
        <w:t>hinsichtlich Modell</w:t>
      </w:r>
      <w:proofErr w:type="gramEnd"/>
      <w:r w:rsidRPr="00C34A4C">
        <w:rPr>
          <w:rStyle w:val="Seitenzahl"/>
          <w:rFonts w:cs="Arial"/>
        </w:rPr>
        <w:t xml:space="preserve"> und Stückpreis identisch mit den Fahrzeugen von Los 1 sein muss), siehe:</w:t>
      </w:r>
      <w:r w:rsidRPr="00C34A4C">
        <w:rPr>
          <w:rFonts w:cs="Arial"/>
          <w:b/>
        </w:rPr>
        <w:t xml:space="preserve"> </w:t>
      </w:r>
      <w:r w:rsidRPr="00C34A4C">
        <w:rPr>
          <w:rStyle w:val="Seitenzahl"/>
          <w:rFonts w:cs="Arial"/>
          <w:b/>
        </w:rPr>
        <w:t>Vertragsoption (Los 2).</w:t>
      </w:r>
    </w:p>
    <w:p w14:paraId="146AFD6D" w14:textId="77777777" w:rsidR="00784641" w:rsidRDefault="00784641" w:rsidP="00784641">
      <w:pPr>
        <w:jc w:val="both"/>
        <w:rPr>
          <w:rStyle w:val="Seitenzahl"/>
          <w:rFonts w:cs="Arial"/>
          <w:b/>
        </w:rPr>
      </w:pPr>
    </w:p>
    <w:p w14:paraId="45FF2298" w14:textId="77777777" w:rsidR="00B872B1" w:rsidRPr="00384DF9" w:rsidRDefault="00B872B1" w:rsidP="00B872B1">
      <w:pPr>
        <w:jc w:val="both"/>
        <w:rPr>
          <w:rStyle w:val="Seitenzahl"/>
          <w:rFonts w:cs="Arial"/>
          <w:b/>
          <w:bCs/>
        </w:rPr>
      </w:pPr>
      <w:r w:rsidRPr="00384DF9">
        <w:rPr>
          <w:rStyle w:val="Seitenzahl"/>
          <w:rFonts w:cs="Arial"/>
          <w:b/>
          <w:bCs/>
        </w:rPr>
        <w:t>Vertragsoption (Los 2):</w:t>
      </w:r>
    </w:p>
    <w:p w14:paraId="2338F460" w14:textId="38EE924E" w:rsidR="00D02410" w:rsidRPr="00384DF9" w:rsidRDefault="00D02410" w:rsidP="00D02410">
      <w:pPr>
        <w:jc w:val="both"/>
        <w:rPr>
          <w:rStyle w:val="Seitenzahl"/>
          <w:rFonts w:cs="Arial"/>
          <w:highlight w:val="yellow"/>
        </w:rPr>
      </w:pPr>
      <w:r w:rsidRPr="00384DF9">
        <w:rPr>
          <w:rStyle w:val="Seitenzahl"/>
          <w:rFonts w:cs="Arial"/>
        </w:rPr>
        <w:t xml:space="preserve">Sollte der Bieter mehr als </w:t>
      </w:r>
      <w:r w:rsidR="00295D20">
        <w:rPr>
          <w:rStyle w:val="Seitenzahl"/>
          <w:rFonts w:cs="Arial"/>
        </w:rPr>
        <w:t>n</w:t>
      </w:r>
      <w:r w:rsidR="00295D20" w:rsidRPr="00295D20">
        <w:rPr>
          <w:rStyle w:val="Seitenzahl"/>
          <w:rFonts w:cs="Arial"/>
        </w:rPr>
        <w:t>eunzehn (19) neue Pritschenfahrzeuge / Doppelkabine</w:t>
      </w:r>
      <w:r w:rsidR="00295D20">
        <w:rPr>
          <w:rStyle w:val="Seitenzahl"/>
          <w:rFonts w:cs="Arial"/>
        </w:rPr>
        <w:t xml:space="preserve">n </w:t>
      </w:r>
      <w:r w:rsidRPr="00384DF9">
        <w:rPr>
          <w:rStyle w:val="Seitenzahl"/>
          <w:rFonts w:cs="Arial"/>
        </w:rPr>
        <w:t xml:space="preserve">für Los 1 anbieten können, ist er aufgefordert noch </w:t>
      </w:r>
      <w:r w:rsidR="001F0F3C">
        <w:rPr>
          <w:rStyle w:val="Seitenzahl"/>
          <w:rFonts w:cs="Arial"/>
        </w:rPr>
        <w:t>acht</w:t>
      </w:r>
      <w:r w:rsidRPr="00384DF9">
        <w:rPr>
          <w:rStyle w:val="Seitenzahl"/>
          <w:rFonts w:cs="Arial"/>
        </w:rPr>
        <w:t xml:space="preserve"> (</w:t>
      </w:r>
      <w:r w:rsidR="001F0F3C">
        <w:rPr>
          <w:rStyle w:val="Seitenzahl"/>
          <w:rFonts w:cs="Arial"/>
        </w:rPr>
        <w:t>8</w:t>
      </w:r>
      <w:r w:rsidRPr="00384DF9">
        <w:rPr>
          <w:rStyle w:val="Seitenzahl"/>
          <w:rFonts w:cs="Arial"/>
        </w:rPr>
        <w:t xml:space="preserve">) weitere </w:t>
      </w:r>
      <w:r w:rsidR="00295D20" w:rsidRPr="00295D20">
        <w:rPr>
          <w:rStyle w:val="Seitenzahl"/>
          <w:rFonts w:cs="Arial"/>
        </w:rPr>
        <w:t>neue Pritschenfahrzeuge / Doppelkabine</w:t>
      </w:r>
      <w:r w:rsidR="001F0F3C">
        <w:rPr>
          <w:rStyle w:val="Seitenzahl"/>
          <w:rFonts w:cs="Arial"/>
        </w:rPr>
        <w:t>n</w:t>
      </w:r>
      <w:r w:rsidRPr="00384DF9">
        <w:rPr>
          <w:rStyle w:val="Seitenzahl"/>
          <w:rFonts w:cs="Arial"/>
        </w:rPr>
        <w:t xml:space="preserve"> als Option für Los 2 anzubieten. Bei der Option (Los 2), ist zu beachten, dass das angebotene Fahrzeug </w:t>
      </w:r>
      <w:proofErr w:type="gramStart"/>
      <w:r w:rsidRPr="00384DF9">
        <w:rPr>
          <w:rStyle w:val="Seitenzahl"/>
          <w:rFonts w:cs="Arial"/>
        </w:rPr>
        <w:t>hinsichtlich</w:t>
      </w:r>
      <w:r w:rsidR="001F0F3C">
        <w:rPr>
          <w:rStyle w:val="Seitenzahl"/>
          <w:rFonts w:cs="Arial"/>
        </w:rPr>
        <w:t xml:space="preserve"> </w:t>
      </w:r>
      <w:r w:rsidRPr="00384DF9">
        <w:rPr>
          <w:rStyle w:val="Seitenzahl"/>
          <w:rFonts w:cs="Arial"/>
        </w:rPr>
        <w:t>Modell</w:t>
      </w:r>
      <w:proofErr w:type="gramEnd"/>
      <w:r w:rsidRPr="00384DF9">
        <w:rPr>
          <w:rStyle w:val="Seitenzahl"/>
          <w:rFonts w:cs="Arial"/>
        </w:rPr>
        <w:t xml:space="preserve"> und Stückpreis identisch mit den Fahrzeugen von Los 1 sein muss. Zudem gelten alle anderen Bestimmungen des Vertrages und der Anlagen auch für die Option unverändert. Die eventuell angebotene Option ist nicht Gegenstand der Auswertung. Wurde sie jedoch angeboten, hat die Auftraggeberin das Recht den Leistungsumfang des ursprünglichen Auftrags für Los 1 (</w:t>
      </w:r>
      <w:r w:rsidR="001F0F3C">
        <w:rPr>
          <w:rStyle w:val="Seitenzahl"/>
          <w:rFonts w:cs="Arial"/>
        </w:rPr>
        <w:t>n</w:t>
      </w:r>
      <w:r w:rsidR="001F0F3C" w:rsidRPr="00295D20">
        <w:rPr>
          <w:rStyle w:val="Seitenzahl"/>
          <w:rFonts w:cs="Arial"/>
        </w:rPr>
        <w:t>eunzehn (19) neue Pritschenfahrzeuge / Doppelkabine</w:t>
      </w:r>
      <w:r w:rsidR="001F0F3C">
        <w:rPr>
          <w:rStyle w:val="Seitenzahl"/>
          <w:rFonts w:cs="Arial"/>
        </w:rPr>
        <w:t>n</w:t>
      </w:r>
      <w:r w:rsidR="001F0F3C">
        <w:rPr>
          <w:rStyle w:val="Seitenzahl"/>
          <w:rFonts w:cs="Arial"/>
        </w:rPr>
        <w:t>)</w:t>
      </w:r>
      <w:r w:rsidR="001F0F3C">
        <w:rPr>
          <w:rStyle w:val="Seitenzahl"/>
          <w:rFonts w:cs="Arial"/>
        </w:rPr>
        <w:t xml:space="preserve"> </w:t>
      </w:r>
      <w:r w:rsidRPr="00384DF9">
        <w:rPr>
          <w:rStyle w:val="Seitenzahl"/>
          <w:rFonts w:cs="Arial"/>
        </w:rPr>
        <w:t xml:space="preserve">zu erweitern, indem sie die Stückzahl durch schriftliche Mitteilung an den Auftragnehmer um die angebotene Optionsmenge um </w:t>
      </w:r>
      <w:r w:rsidR="001F0F3C">
        <w:rPr>
          <w:rStyle w:val="Seitenzahl"/>
          <w:rFonts w:cs="Arial"/>
        </w:rPr>
        <w:t>acht</w:t>
      </w:r>
      <w:r w:rsidRPr="00384DF9">
        <w:rPr>
          <w:rStyle w:val="Seitenzahl"/>
          <w:rFonts w:cs="Arial"/>
        </w:rPr>
        <w:t xml:space="preserve"> (</w:t>
      </w:r>
      <w:r w:rsidR="001F0F3C">
        <w:rPr>
          <w:rStyle w:val="Seitenzahl"/>
          <w:rFonts w:cs="Arial"/>
        </w:rPr>
        <w:t>8</w:t>
      </w:r>
      <w:r w:rsidRPr="00384DF9">
        <w:rPr>
          <w:rStyle w:val="Seitenzahl"/>
          <w:rFonts w:cs="Arial"/>
        </w:rPr>
        <w:t xml:space="preserve">) neue </w:t>
      </w:r>
      <w:r w:rsidR="001F0F3C" w:rsidRPr="00295D20">
        <w:rPr>
          <w:rStyle w:val="Seitenzahl"/>
          <w:rFonts w:cs="Arial"/>
        </w:rPr>
        <w:t>Pritschenfahrzeuge / Doppelkabine</w:t>
      </w:r>
      <w:r w:rsidR="001F0F3C">
        <w:rPr>
          <w:rStyle w:val="Seitenzahl"/>
          <w:rFonts w:cs="Arial"/>
        </w:rPr>
        <w:t xml:space="preserve">n </w:t>
      </w:r>
      <w:r w:rsidRPr="00384DF9">
        <w:rPr>
          <w:rStyle w:val="Seitenzahl"/>
          <w:rFonts w:cs="Arial"/>
        </w:rPr>
        <w:t>erhöht. Der Abruf dieser Option erfolgt innerhalb der Zuschlags-/Bindefrist, wenn die Verfügbarkeit des Budgets und die Wirtschaftlichkeit gegeben ist.</w:t>
      </w:r>
    </w:p>
    <w:p w14:paraId="0B2BDB0B" w14:textId="77777777" w:rsidR="00784641" w:rsidRPr="00C34A4C" w:rsidRDefault="00784641" w:rsidP="00784641">
      <w:pPr>
        <w:jc w:val="both"/>
        <w:rPr>
          <w:rStyle w:val="Seitenzahl"/>
          <w:rFonts w:cs="Arial"/>
          <w:b/>
        </w:rPr>
      </w:pPr>
    </w:p>
    <w:p w14:paraId="56E77676" w14:textId="77777777" w:rsidR="00433CCE" w:rsidRDefault="00433CCE" w:rsidP="00E31450">
      <w:pPr>
        <w:jc w:val="both"/>
        <w:rPr>
          <w:rStyle w:val="Seitenzahl"/>
          <w:rFonts w:cs="Arial"/>
        </w:rPr>
      </w:pPr>
    </w:p>
    <w:p w14:paraId="6BD0D0FB" w14:textId="77777777" w:rsidR="00FF386C" w:rsidRDefault="00FF386C" w:rsidP="00E31450">
      <w:pPr>
        <w:jc w:val="both"/>
        <w:rPr>
          <w:rStyle w:val="Seitenzahl"/>
          <w:rFonts w:cs="Arial"/>
        </w:rPr>
      </w:pPr>
    </w:p>
    <w:p w14:paraId="7BFD5293" w14:textId="77777777" w:rsidR="00FF386C" w:rsidRPr="008F1FB0" w:rsidRDefault="00FF386C" w:rsidP="00E31450">
      <w:pPr>
        <w:jc w:val="both"/>
        <w:rPr>
          <w:rStyle w:val="Seitenzahl"/>
          <w:rFonts w:cs="Arial"/>
        </w:rPr>
      </w:pPr>
    </w:p>
    <w:p w14:paraId="6BC42F81" w14:textId="77777777" w:rsidR="005F49D9" w:rsidRPr="008F1FB0" w:rsidRDefault="005F49D9" w:rsidP="00E31450">
      <w:pPr>
        <w:jc w:val="both"/>
        <w:rPr>
          <w:rStyle w:val="Seitenzahl"/>
          <w:rFonts w:cs="Arial"/>
        </w:rPr>
      </w:pPr>
    </w:p>
    <w:p w14:paraId="605F473F" w14:textId="6F25EF42" w:rsidR="004F2F40" w:rsidRPr="008F1FB0" w:rsidRDefault="008E76A0" w:rsidP="00E31450">
      <w:pPr>
        <w:jc w:val="both"/>
        <w:rPr>
          <w:rStyle w:val="Seitenzahl"/>
          <w:rFonts w:cs="Arial"/>
          <w:b/>
        </w:rPr>
      </w:pPr>
      <w:r w:rsidRPr="008F1FB0">
        <w:rPr>
          <w:rStyle w:val="Seitenzahl"/>
          <w:rFonts w:cs="Arial"/>
          <w:b/>
        </w:rPr>
        <w:lastRenderedPageBreak/>
        <w:t>Güteprüfung:</w:t>
      </w: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w:t>
      </w:r>
      <w:proofErr w:type="spellStart"/>
      <w:r w:rsidRPr="008F1FB0">
        <w:rPr>
          <w:rFonts w:cs="Arial"/>
        </w:rPr>
        <w:t>rügelose</w:t>
      </w:r>
      <w:proofErr w:type="spellEnd"/>
      <w:r w:rsidRPr="008F1FB0">
        <w:rPr>
          <w:rFonts w:cs="Arial"/>
        </w:rPr>
        <w:t xml:space="preserve"> Entgegennahme von Prüfprotokollen wird die Abnahme nicht ersetzt; Gewährleistungsrechte bleiben unberührt.</w:t>
      </w:r>
    </w:p>
    <w:p w14:paraId="3D44840E" w14:textId="77777777" w:rsidR="007E0DB1" w:rsidRPr="008F1FB0" w:rsidRDefault="007E0DB1" w:rsidP="00E31450">
      <w:pPr>
        <w:jc w:val="both"/>
        <w:rPr>
          <w:rFonts w:cs="Arial"/>
        </w:rPr>
      </w:pPr>
    </w:p>
    <w:p w14:paraId="3C838B81" w14:textId="7980434E" w:rsidR="00A67608" w:rsidRPr="008F1FB0"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75365B83" w14:textId="4C1BEEDF" w:rsidR="00A67608" w:rsidRPr="008F1FB0"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4B32D53A" w14:textId="6AFA6F09" w:rsidR="0065482B"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65482B" w:rsidSect="00112883">
      <w:headerReference w:type="default" r:id="rId16"/>
      <w:footerReference w:type="default" r:id="rId17"/>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38FB" w14:textId="77777777" w:rsidR="00DA1BE5" w:rsidRDefault="00DA1BE5" w:rsidP="00A637D0">
      <w:r>
        <w:separator/>
      </w:r>
    </w:p>
  </w:endnote>
  <w:endnote w:type="continuationSeparator" w:id="0">
    <w:p w14:paraId="7DAE504C" w14:textId="77777777" w:rsidR="00DA1BE5" w:rsidRDefault="00DA1BE5" w:rsidP="00A637D0">
      <w:r>
        <w:continuationSeparator/>
      </w:r>
    </w:p>
  </w:endnote>
  <w:endnote w:type="continuationNotice" w:id="1">
    <w:p w14:paraId="1EC6B9D6" w14:textId="77777777" w:rsidR="00DA1BE5" w:rsidRDefault="00DA1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86293" w14:textId="77777777" w:rsidR="00DA1BE5" w:rsidRDefault="00DA1BE5" w:rsidP="00A637D0">
      <w:r>
        <w:separator/>
      </w:r>
    </w:p>
  </w:footnote>
  <w:footnote w:type="continuationSeparator" w:id="0">
    <w:p w14:paraId="272D3714" w14:textId="77777777" w:rsidR="00DA1BE5" w:rsidRDefault="00DA1BE5" w:rsidP="00A637D0">
      <w:r>
        <w:continuationSeparator/>
      </w:r>
    </w:p>
  </w:footnote>
  <w:footnote w:type="continuationNotice" w:id="1">
    <w:p w14:paraId="75693565" w14:textId="77777777" w:rsidR="00DA1BE5" w:rsidRDefault="00DA1BE5"/>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66BC5"/>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0F3C"/>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95D20"/>
    <w:rsid w:val="002A2FC8"/>
    <w:rsid w:val="002B1E56"/>
    <w:rsid w:val="002C318A"/>
    <w:rsid w:val="002C3715"/>
    <w:rsid w:val="002D3EB5"/>
    <w:rsid w:val="002E7297"/>
    <w:rsid w:val="002F1BF8"/>
    <w:rsid w:val="002F5506"/>
    <w:rsid w:val="0030243E"/>
    <w:rsid w:val="00307954"/>
    <w:rsid w:val="00312119"/>
    <w:rsid w:val="00320E2E"/>
    <w:rsid w:val="003221E8"/>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1234"/>
    <w:rsid w:val="005545AC"/>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47CBC"/>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0EAF"/>
    <w:rsid w:val="007512C5"/>
    <w:rsid w:val="00752AC5"/>
    <w:rsid w:val="00753A4D"/>
    <w:rsid w:val="00767804"/>
    <w:rsid w:val="00782224"/>
    <w:rsid w:val="007839EA"/>
    <w:rsid w:val="00784641"/>
    <w:rsid w:val="00787FC0"/>
    <w:rsid w:val="00796FFB"/>
    <w:rsid w:val="00797E58"/>
    <w:rsid w:val="00797E6B"/>
    <w:rsid w:val="007B14B5"/>
    <w:rsid w:val="007B5770"/>
    <w:rsid w:val="007B6C11"/>
    <w:rsid w:val="007B7A03"/>
    <w:rsid w:val="007C018A"/>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3E37"/>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765AD"/>
    <w:rsid w:val="00880B21"/>
    <w:rsid w:val="00884AE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8F4ED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221"/>
    <w:rsid w:val="00A80BD2"/>
    <w:rsid w:val="00A85FDD"/>
    <w:rsid w:val="00A90F32"/>
    <w:rsid w:val="00A92C1C"/>
    <w:rsid w:val="00A95CE1"/>
    <w:rsid w:val="00AA0BB3"/>
    <w:rsid w:val="00AA216E"/>
    <w:rsid w:val="00AA38DB"/>
    <w:rsid w:val="00AB2672"/>
    <w:rsid w:val="00AB6F8B"/>
    <w:rsid w:val="00AB70D7"/>
    <w:rsid w:val="00AC0E75"/>
    <w:rsid w:val="00AD3E13"/>
    <w:rsid w:val="00AE6941"/>
    <w:rsid w:val="00AE7C67"/>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2B1"/>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0173"/>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2410"/>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1BE5"/>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11907"/>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386C"/>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processing.DE@giz.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processing.DE@giz.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yperlink" Target="https://www.giz.de/de/partner/auftragnehmer/lieferant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voice@giz.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2.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5</Pages>
  <Words>1677</Words>
  <Characters>10568</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12221</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Berktold, Julia GIZ</cp:lastModifiedBy>
  <cp:revision>67</cp:revision>
  <dcterms:created xsi:type="dcterms:W3CDTF">2026-07-13T04:17:00Z</dcterms:created>
  <dcterms:modified xsi:type="dcterms:W3CDTF">2026-08-04T07:04:00Z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